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2B5A029D" w:rsidR="0053163A" w:rsidRDefault="0053163A" w:rsidP="0053163A">
      <w:pPr>
        <w:pStyle w:val="CRCoverPage"/>
        <w:outlineLvl w:val="0"/>
        <w:rPr>
          <w:b/>
          <w:noProof/>
          <w:sz w:val="24"/>
        </w:rPr>
      </w:pPr>
      <w:r>
        <w:rPr>
          <w:b/>
          <w:noProof/>
          <w:sz w:val="24"/>
        </w:rPr>
        <w:t>3GPP TSG RAN WG1 #1</w:t>
      </w:r>
      <w:r w:rsidR="00E6352C">
        <w:rPr>
          <w:b/>
          <w:noProof/>
          <w:sz w:val="24"/>
        </w:rPr>
        <w:t>10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D1040" w:rsidRPr="002D1040">
        <w:rPr>
          <w:b/>
          <w:noProof/>
          <w:sz w:val="24"/>
        </w:rPr>
        <w:t>R1-2207209</w:t>
      </w:r>
    </w:p>
    <w:p w14:paraId="7A26FBEE" w14:textId="77777777" w:rsidR="00E6352C" w:rsidRDefault="00E6352C" w:rsidP="00E6352C">
      <w:pPr>
        <w:pStyle w:val="CRCoverPage"/>
        <w:outlineLvl w:val="0"/>
        <w:rPr>
          <w:b/>
          <w:noProof/>
          <w:sz w:val="24"/>
        </w:rPr>
      </w:pPr>
      <w:r>
        <w:rPr>
          <w:b/>
          <w:noProof/>
          <w:sz w:val="24"/>
        </w:rPr>
        <w:t>Toulouse, France, August 22</w:t>
      </w:r>
      <w:r>
        <w:rPr>
          <w:b/>
          <w:noProof/>
          <w:sz w:val="24"/>
          <w:vertAlign w:val="superscript"/>
        </w:rPr>
        <w:t>th</w:t>
      </w:r>
      <w:r>
        <w:rPr>
          <w:b/>
          <w:noProof/>
          <w:sz w:val="24"/>
        </w:rPr>
        <w:t xml:space="preserve"> – August 26</w:t>
      </w:r>
      <w:r>
        <w:rPr>
          <w:b/>
          <w:noProof/>
          <w:sz w:val="24"/>
          <w:vertAlign w:val="superscript"/>
        </w:rPr>
        <w:t>th</w:t>
      </w:r>
      <w:r>
        <w:rPr>
          <w:b/>
          <w:noProof/>
          <w:sz w:val="24"/>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86B2E46"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w:t>
      </w:r>
      <w:r w:rsidR="003D78FD">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FB6CED"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B1CA7" w:rsidRPr="007B1CA7">
        <w:rPr>
          <w:rFonts w:ascii="Arial" w:hAnsi="Arial"/>
          <w:sz w:val="24"/>
        </w:rPr>
        <w:t>Maintenance on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3D8D94D3" w:rsidR="001B159B" w:rsidRDefault="003B1D00" w:rsidP="001B159B">
      <w:pPr>
        <w:pStyle w:val="Heading1"/>
        <w:numPr>
          <w:ilvl w:val="0"/>
          <w:numId w:val="1"/>
        </w:numPr>
        <w:tabs>
          <w:tab w:val="num" w:pos="720"/>
        </w:tabs>
        <w:ind w:left="720" w:hanging="720"/>
        <w:jc w:val="both"/>
      </w:pPr>
      <w:r>
        <w:t>Clarifications on SI accumulation across multiple SI windows for satellite ephemeris and common TA</w:t>
      </w:r>
    </w:p>
    <w:p w14:paraId="7B93263C" w14:textId="24DFB9A3" w:rsidR="003B1D00" w:rsidRDefault="003B1D00" w:rsidP="003B1D00">
      <w:r>
        <w:t>In RAN1#1</w:t>
      </w:r>
      <w:r w:rsidR="00C07F68">
        <w:t>09-e, some companies commented that SI accumulation across multiple SI windows should be supported</w:t>
      </w:r>
      <w:r w:rsidR="00665CC5">
        <w:t xml:space="preserve"> for satellite ephemeris and common TA parameters carried by the SIB.</w:t>
      </w:r>
    </w:p>
    <w:p w14:paraId="50F8395C" w14:textId="6FF199CF" w:rsidR="00657B32" w:rsidRDefault="00665CC5" w:rsidP="003B1D00">
      <w:r>
        <w:t xml:space="preserve">This, however, is expressly not supported by the current </w:t>
      </w:r>
      <w:r w:rsidR="00503547">
        <w:t xml:space="preserve">wording in </w:t>
      </w:r>
      <w:r w:rsidR="00657B32">
        <w:t xml:space="preserve">TS </w:t>
      </w:r>
      <w:r w:rsidR="00503547">
        <w:t>36.331</w:t>
      </w:r>
      <w:r w:rsidR="00657B32">
        <w:t xml:space="preserve"> (Section 5.2.1.3)</w:t>
      </w:r>
      <w:r w:rsidR="00503547">
        <w:t xml:space="preserve">, as </w:t>
      </w:r>
      <w:r w:rsidR="00503547" w:rsidRPr="00657B32">
        <w:rPr>
          <w:highlight w:val="yellow"/>
        </w:rPr>
        <w:t>highlighted below</w:t>
      </w:r>
      <w:r w:rsidR="00657B32">
        <w:t>.</w:t>
      </w:r>
    </w:p>
    <w:p w14:paraId="22A69CA7" w14:textId="3A51B002" w:rsidR="00657B32" w:rsidRDefault="00657B32" w:rsidP="00657B32">
      <w:pPr>
        <w:ind w:left="720"/>
      </w:pPr>
      <w:r>
        <w:t>“</w:t>
      </w:r>
      <w:r w:rsidRPr="00657B32">
        <w:rPr>
          <w:i/>
          <w:iCs/>
        </w:rPr>
        <w:t>Change of system information (other than for ETWS, CMAS,</w:t>
      </w:r>
      <w:r w:rsidRPr="00657B32">
        <w:rPr>
          <w:i/>
          <w:iCs/>
          <w:lang w:eastAsia="zh-CN"/>
        </w:rPr>
        <w:t xml:space="preserve"> EAB, UAC, and satellite</w:t>
      </w:r>
      <w:r w:rsidRPr="00657B32">
        <w:rPr>
          <w:i/>
          <w:iCs/>
        </w:rPr>
        <w:t xml:space="preserve"> </w:t>
      </w:r>
      <w:r w:rsidRPr="00657B32">
        <w:rPr>
          <w:i/>
          <w:iCs/>
          <w:lang w:eastAsia="zh-CN"/>
        </w:rPr>
        <w:t xml:space="preserve">assistance information parameters </w:t>
      </w:r>
      <w:r w:rsidRPr="00657B32">
        <w:rPr>
          <w:i/>
          <w:iCs/>
          <w:highlight w:val="yellow"/>
          <w:lang w:eastAsia="zh-CN"/>
        </w:rPr>
        <w:t>and for NB-IoT, other than</w:t>
      </w:r>
      <w:r w:rsidRPr="00657B32">
        <w:rPr>
          <w:i/>
          <w:iCs/>
          <w:lang w:eastAsia="zh-CN"/>
        </w:rPr>
        <w:t xml:space="preserve"> </w:t>
      </w:r>
      <w:r w:rsidRPr="006C2883">
        <w:rPr>
          <w:i/>
          <w:iCs/>
          <w:lang w:eastAsia="zh-CN"/>
        </w:rPr>
        <w:t>for AB parameters</w:t>
      </w:r>
      <w:r w:rsidRPr="00657B32">
        <w:rPr>
          <w:i/>
          <w:iCs/>
          <w:lang w:eastAsia="zh-CN"/>
        </w:rPr>
        <w:t xml:space="preserve"> and </w:t>
      </w:r>
      <w:r w:rsidRPr="00657B32">
        <w:rPr>
          <w:i/>
          <w:iCs/>
          <w:highlight w:val="yellow"/>
          <w:lang w:eastAsia="zh-CN"/>
        </w:rPr>
        <w:t>satellite</w:t>
      </w:r>
      <w:r w:rsidRPr="00657B32">
        <w:rPr>
          <w:i/>
          <w:iCs/>
          <w:highlight w:val="yellow"/>
        </w:rPr>
        <w:t xml:space="preserve"> </w:t>
      </w:r>
      <w:r w:rsidRPr="00657B32">
        <w:rPr>
          <w:i/>
          <w:iCs/>
          <w:highlight w:val="yellow"/>
          <w:lang w:eastAsia="zh-CN"/>
        </w:rPr>
        <w:t>assistance information parameters for the serving cell</w:t>
      </w:r>
      <w:r w:rsidRPr="00657B32">
        <w:rPr>
          <w:i/>
          <w:iCs/>
        </w:rPr>
        <w:t xml:space="preserve">) only occurs at specific radio frames, </w:t>
      </w:r>
      <w:proofErr w:type="gramStart"/>
      <w:r w:rsidRPr="00657B32">
        <w:rPr>
          <w:i/>
          <w:iCs/>
        </w:rPr>
        <w:t>i.e.</w:t>
      </w:r>
      <w:proofErr w:type="gramEnd"/>
      <w:r w:rsidRPr="00657B32">
        <w:rPr>
          <w:i/>
          <w:iCs/>
        </w:rPr>
        <w:t xml:space="preserve"> the concept of a modification period is used</w:t>
      </w:r>
      <w:r>
        <w:t>”</w:t>
      </w:r>
    </w:p>
    <w:p w14:paraId="35E169D9" w14:textId="1D85AD30" w:rsidR="00665CC5" w:rsidRDefault="00657B32" w:rsidP="003B1D00">
      <w:r>
        <w:t>T</w:t>
      </w:r>
      <w:r w:rsidR="00715C45">
        <w:t xml:space="preserve">he intention </w:t>
      </w:r>
      <w:r w:rsidR="00B01A21">
        <w:t xml:space="preserve">(originally in NR-NTN) </w:t>
      </w:r>
      <w:r>
        <w:t xml:space="preserve">behind it </w:t>
      </w:r>
      <w:r w:rsidR="00B01A21">
        <w:t xml:space="preserve">was to allow the network to update this information as frequently as it deems fit. This ensures that </w:t>
      </w:r>
      <w:r w:rsidR="00462B1D">
        <w:t xml:space="preserve">the satellite ephemeris and common TA parameters </w:t>
      </w:r>
      <w:r w:rsidR="00931657">
        <w:t>do not</w:t>
      </w:r>
      <w:r w:rsidR="00462B1D">
        <w:t xml:space="preserve"> become “unnecessarily stale”</w:t>
      </w:r>
      <w:r w:rsidR="005D70B7">
        <w:t xml:space="preserve"> (and thereby “limit” the validity duration associated with the satellite assistance parameters)</w:t>
      </w:r>
      <w:r w:rsidR="00462B1D">
        <w:t>, due to a de-facto repetition requirement, beyond what is normally specified within a “single” SI window.</w:t>
      </w:r>
    </w:p>
    <w:p w14:paraId="166D398B" w14:textId="04745837" w:rsidR="00462B1D" w:rsidRDefault="00931657" w:rsidP="003B1D00">
      <w:r>
        <w:t xml:space="preserve">It is instructive to note that, for </w:t>
      </w:r>
      <w:r w:rsidRPr="00657B32">
        <w:rPr>
          <w:highlight w:val="cyan"/>
        </w:rPr>
        <w:t xml:space="preserve">Access Barring (AB) in NB-IoT, similar behaviour </w:t>
      </w:r>
      <w:r w:rsidR="00381154" w:rsidRPr="00657B32">
        <w:rPr>
          <w:highlight w:val="cyan"/>
        </w:rPr>
        <w:t>is in place</w:t>
      </w:r>
      <w:r w:rsidR="00381154">
        <w:t xml:space="preserve"> </w:t>
      </w:r>
      <w:r w:rsidR="005D7858">
        <w:t xml:space="preserve">(Section 5.2.1.7, in TS 36.331) </w:t>
      </w:r>
      <w:r>
        <w:t xml:space="preserve">for the corresponding SIB (i.e., the notion of a classical modification period </w:t>
      </w:r>
      <w:r w:rsidR="00381154">
        <w:t>does not</w:t>
      </w:r>
      <w:r>
        <w:t xml:space="preserve"> apply to it)</w:t>
      </w:r>
      <w:r w:rsidR="00381154">
        <w:t>.</w:t>
      </w:r>
    </w:p>
    <w:p w14:paraId="6644DEA9" w14:textId="21C5398C" w:rsidR="005D7858" w:rsidRPr="005D7858" w:rsidRDefault="005D7858" w:rsidP="005D7858">
      <w:pPr>
        <w:ind w:left="720"/>
        <w:rPr>
          <w:i/>
        </w:rPr>
      </w:pPr>
      <w:r>
        <w:t>“</w:t>
      </w:r>
      <w:r w:rsidRPr="005D7858">
        <w:rPr>
          <w:highlight w:val="cyan"/>
        </w:rPr>
        <w:t>Change of Access Barring (AB) parameters can occur at any point in time</w:t>
      </w:r>
      <w:r w:rsidRPr="00F5723D">
        <w:t xml:space="preserve">. The AB parameters are contained in </w:t>
      </w:r>
      <w:r w:rsidRPr="00F5723D">
        <w:rPr>
          <w:i/>
          <w:iCs/>
        </w:rPr>
        <w:t>SystemInformationBlockType14-NB</w:t>
      </w:r>
      <w:r w:rsidRPr="00F5723D">
        <w:t xml:space="preserve">. </w:t>
      </w:r>
      <w:r w:rsidRPr="00F5723D">
        <w:rPr>
          <w:rFonts w:eastAsia="PMingLiU"/>
        </w:rPr>
        <w:t xml:space="preserve">Update of the AB parameters does </w:t>
      </w:r>
      <w:r w:rsidRPr="00F5723D">
        <w:t xml:space="preserve">not impact </w:t>
      </w:r>
      <w:r w:rsidRPr="00F5723D">
        <w:rPr>
          <w:rFonts w:eastAsia="PMingLiU"/>
        </w:rPr>
        <w:t xml:space="preserve">the </w:t>
      </w:r>
      <w:proofErr w:type="spellStart"/>
      <w:r w:rsidRPr="00F5723D">
        <w:rPr>
          <w:i/>
        </w:rPr>
        <w:t>systemInfoValueTag</w:t>
      </w:r>
      <w:proofErr w:type="spellEnd"/>
      <w:r w:rsidRPr="00F5723D">
        <w:t xml:space="preserve"> in the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 xml:space="preserve">-TDD-NB </w:t>
      </w:r>
      <w:r w:rsidRPr="00F5723D">
        <w:t>or the</w:t>
      </w:r>
      <w:r w:rsidRPr="00F5723D">
        <w:rPr>
          <w:i/>
        </w:rPr>
        <w:t xml:space="preserve"> </w:t>
      </w:r>
      <w:proofErr w:type="spellStart"/>
      <w:r w:rsidRPr="00F5723D">
        <w:rPr>
          <w:i/>
          <w:lang w:eastAsia="zh-CN"/>
        </w:rPr>
        <w:t>systemInfoValueTagSI</w:t>
      </w:r>
      <w:proofErr w:type="spellEnd"/>
      <w:r w:rsidRPr="00F5723D">
        <w:rPr>
          <w:lang w:eastAsia="zh-CN"/>
        </w:rPr>
        <w:t xml:space="preserve"> in </w:t>
      </w:r>
      <w:r w:rsidRPr="00F5723D">
        <w:rPr>
          <w:i/>
          <w:lang w:eastAsia="zh-CN"/>
        </w:rPr>
        <w:t>SystemInformationBlockType1-NB</w:t>
      </w:r>
      <w:r w:rsidRPr="00F5723D">
        <w:t>.</w:t>
      </w:r>
      <w:r>
        <w:t>”</w:t>
      </w:r>
    </w:p>
    <w:p w14:paraId="6F4F57A8" w14:textId="64B208CA" w:rsidR="00533964" w:rsidRDefault="00533964" w:rsidP="003B1D00">
      <w:r>
        <w:t xml:space="preserve">Further, </w:t>
      </w:r>
      <w:r w:rsidR="00E317C9">
        <w:t>the network—if it so chooses—can configure the SI window large enough, s</w:t>
      </w:r>
      <w:r w:rsidR="005D70B7">
        <w:t>o</w:t>
      </w:r>
      <w:r w:rsidR="00E317C9">
        <w:t xml:space="preserve"> that there can be enough repetitions accommodated within one SI window, such that coverage is not an issue at the </w:t>
      </w:r>
      <w:r w:rsidR="001C137F">
        <w:t>link budgets that are typical for IoT over NTN.</w:t>
      </w:r>
    </w:p>
    <w:p w14:paraId="13FB33F6" w14:textId="6A58F9A2" w:rsidR="001C137F" w:rsidRDefault="001C137F" w:rsidP="003B1D00">
      <w:r>
        <w:t>To this end, we make the following proposal:</w:t>
      </w:r>
    </w:p>
    <w:p w14:paraId="301842E5" w14:textId="395B7A31" w:rsidR="00DF7EB2" w:rsidRPr="00657B32" w:rsidRDefault="001C137F" w:rsidP="00DF7EB2">
      <w:pPr>
        <w:rPr>
          <w:b/>
          <w:bCs/>
        </w:rPr>
      </w:pPr>
      <w:r w:rsidRPr="00657B32">
        <w:rPr>
          <w:b/>
          <w:bCs/>
          <w:i/>
          <w:iCs/>
          <w:u w:val="single"/>
        </w:rPr>
        <w:t>Proposal 1</w:t>
      </w:r>
      <w:r w:rsidRPr="00657B32">
        <w:rPr>
          <w:b/>
          <w:bCs/>
        </w:rPr>
        <w:t xml:space="preserve">: </w:t>
      </w:r>
      <w:r w:rsidR="00657B32" w:rsidRPr="00657B32">
        <w:rPr>
          <w:b/>
          <w:bCs/>
        </w:rPr>
        <w:t>SIB accumulation across multiple SI windows is not supported for satellite assistance information parameters, for NB-IoT.</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7071765" w14:textId="63BD114C" w:rsidR="00C21EA5" w:rsidRDefault="000236C6" w:rsidP="00CC617F">
      <w:r w:rsidRPr="000236C6">
        <w:t xml:space="preserve">In this </w:t>
      </w:r>
      <w:r w:rsidR="00533964">
        <w:t>brief contribution, we express the following view regarding remaining issues in Release 17 IoT-NTN</w:t>
      </w:r>
    </w:p>
    <w:p w14:paraId="661F5CF2" w14:textId="3FDA7DAA" w:rsidR="0033504E" w:rsidRPr="00533964" w:rsidRDefault="00657B32" w:rsidP="00533964">
      <w:pPr>
        <w:rPr>
          <w:b/>
          <w:bCs/>
        </w:rPr>
      </w:pPr>
      <w:r w:rsidRPr="00657B32">
        <w:rPr>
          <w:b/>
          <w:bCs/>
          <w:i/>
          <w:iCs/>
          <w:u w:val="single"/>
        </w:rPr>
        <w:t>Proposal 1</w:t>
      </w:r>
      <w:r w:rsidRPr="00657B32">
        <w:rPr>
          <w:b/>
          <w:bCs/>
        </w:rPr>
        <w:t>: SIB accumulation across multiple SI windows is not supported for satellite assistance information parameters, for NB-IoT.</w:t>
      </w:r>
    </w:p>
    <w:sectPr w:rsidR="0033504E" w:rsidRPr="00533964"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98FE" w14:textId="77777777" w:rsidR="00AA2382" w:rsidRDefault="00AA2382">
      <w:pPr>
        <w:spacing w:after="0"/>
      </w:pPr>
      <w:r>
        <w:separator/>
      </w:r>
    </w:p>
  </w:endnote>
  <w:endnote w:type="continuationSeparator" w:id="0">
    <w:p w14:paraId="58C1BC5F" w14:textId="77777777" w:rsidR="00AA2382" w:rsidRDefault="00AA2382">
      <w:pPr>
        <w:spacing w:after="0"/>
      </w:pPr>
      <w:r>
        <w:continuationSeparator/>
      </w:r>
    </w:p>
  </w:endnote>
  <w:endnote w:type="continuationNotice" w:id="1">
    <w:p w14:paraId="793FB8C6" w14:textId="77777777" w:rsidR="00AA2382" w:rsidRDefault="00AA2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7A8E" w14:textId="77777777" w:rsidR="00AA2382" w:rsidRDefault="00AA2382">
      <w:pPr>
        <w:spacing w:after="0"/>
      </w:pPr>
      <w:r>
        <w:separator/>
      </w:r>
    </w:p>
  </w:footnote>
  <w:footnote w:type="continuationSeparator" w:id="0">
    <w:p w14:paraId="51B9D57F" w14:textId="77777777" w:rsidR="00AA2382" w:rsidRDefault="00AA2382">
      <w:pPr>
        <w:spacing w:after="0"/>
      </w:pPr>
      <w:r>
        <w:continuationSeparator/>
      </w:r>
    </w:p>
  </w:footnote>
  <w:footnote w:type="continuationNotice" w:id="1">
    <w:p w14:paraId="785C2DBE" w14:textId="77777777" w:rsidR="00AA2382" w:rsidRDefault="00AA2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40801930">
    <w:abstractNumId w:val="2"/>
  </w:num>
  <w:num w:numId="2" w16cid:durableId="1749882234">
    <w:abstractNumId w:val="32"/>
  </w:num>
  <w:num w:numId="3" w16cid:durableId="1339574236">
    <w:abstractNumId w:val="25"/>
  </w:num>
  <w:num w:numId="4" w16cid:durableId="528641138">
    <w:abstractNumId w:val="30"/>
  </w:num>
  <w:num w:numId="5" w16cid:durableId="505750535">
    <w:abstractNumId w:val="1"/>
  </w:num>
  <w:num w:numId="6" w16cid:durableId="296496509">
    <w:abstractNumId w:val="7"/>
  </w:num>
  <w:num w:numId="7" w16cid:durableId="147747635">
    <w:abstractNumId w:val="17"/>
  </w:num>
  <w:num w:numId="8" w16cid:durableId="785082207">
    <w:abstractNumId w:val="9"/>
  </w:num>
  <w:num w:numId="9" w16cid:durableId="1413891996">
    <w:abstractNumId w:val="0"/>
  </w:num>
  <w:num w:numId="10" w16cid:durableId="225453353">
    <w:abstractNumId w:val="22"/>
  </w:num>
  <w:num w:numId="11" w16cid:durableId="1876624752">
    <w:abstractNumId w:val="15"/>
  </w:num>
  <w:num w:numId="12" w16cid:durableId="581454539">
    <w:abstractNumId w:val="16"/>
  </w:num>
  <w:num w:numId="13" w16cid:durableId="1263879300">
    <w:abstractNumId w:val="23"/>
  </w:num>
  <w:num w:numId="14" w16cid:durableId="1089546134">
    <w:abstractNumId w:val="3"/>
  </w:num>
  <w:num w:numId="15" w16cid:durableId="1721131594">
    <w:abstractNumId w:val="29"/>
  </w:num>
  <w:num w:numId="16" w16cid:durableId="777598952">
    <w:abstractNumId w:val="14"/>
  </w:num>
  <w:num w:numId="17" w16cid:durableId="261030700">
    <w:abstractNumId w:val="21"/>
  </w:num>
  <w:num w:numId="18" w16cid:durableId="1676495255">
    <w:abstractNumId w:val="31"/>
  </w:num>
  <w:num w:numId="19" w16cid:durableId="1922130611">
    <w:abstractNumId w:val="28"/>
  </w:num>
  <w:num w:numId="20" w16cid:durableId="843740875">
    <w:abstractNumId w:val="18"/>
  </w:num>
  <w:num w:numId="21" w16cid:durableId="213465873">
    <w:abstractNumId w:val="27"/>
  </w:num>
  <w:num w:numId="22" w16cid:durableId="2117560863">
    <w:abstractNumId w:val="8"/>
  </w:num>
  <w:num w:numId="23" w16cid:durableId="607852027">
    <w:abstractNumId w:val="11"/>
  </w:num>
  <w:num w:numId="24" w16cid:durableId="2138718687">
    <w:abstractNumId w:val="10"/>
  </w:num>
  <w:num w:numId="25" w16cid:durableId="1428959826">
    <w:abstractNumId w:val="19"/>
  </w:num>
  <w:num w:numId="26" w16cid:durableId="1228109720">
    <w:abstractNumId w:val="5"/>
  </w:num>
  <w:num w:numId="27" w16cid:durableId="415320300">
    <w:abstractNumId w:val="26"/>
  </w:num>
  <w:num w:numId="28" w16cid:durableId="277415261">
    <w:abstractNumId w:val="20"/>
  </w:num>
  <w:num w:numId="29" w16cid:durableId="883756991">
    <w:abstractNumId w:val="4"/>
  </w:num>
  <w:num w:numId="30" w16cid:durableId="1060788720">
    <w:abstractNumId w:val="13"/>
  </w:num>
  <w:num w:numId="31" w16cid:durableId="312416320">
    <w:abstractNumId w:val="24"/>
  </w:num>
  <w:num w:numId="32" w16cid:durableId="2053721585">
    <w:abstractNumId w:val="6"/>
  </w:num>
  <w:num w:numId="33" w16cid:durableId="69326360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D1C42"/>
    <w:rsid w:val="000D3095"/>
    <w:rsid w:val="000D4151"/>
    <w:rsid w:val="000D5647"/>
    <w:rsid w:val="000D756E"/>
    <w:rsid w:val="000D78E3"/>
    <w:rsid w:val="000E1342"/>
    <w:rsid w:val="000E176A"/>
    <w:rsid w:val="000E330D"/>
    <w:rsid w:val="000E370F"/>
    <w:rsid w:val="000E3D75"/>
    <w:rsid w:val="000E3FCD"/>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E97"/>
    <w:rsid w:val="001711B6"/>
    <w:rsid w:val="00173143"/>
    <w:rsid w:val="00173346"/>
    <w:rsid w:val="00173833"/>
    <w:rsid w:val="00176A4C"/>
    <w:rsid w:val="001839D7"/>
    <w:rsid w:val="00184BF6"/>
    <w:rsid w:val="00184E59"/>
    <w:rsid w:val="001853AB"/>
    <w:rsid w:val="0018629F"/>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137F"/>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52D5"/>
    <w:rsid w:val="002162F8"/>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040"/>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1154"/>
    <w:rsid w:val="00382105"/>
    <w:rsid w:val="00382C3B"/>
    <w:rsid w:val="0038329C"/>
    <w:rsid w:val="0038341C"/>
    <w:rsid w:val="0038354F"/>
    <w:rsid w:val="00386F50"/>
    <w:rsid w:val="00387099"/>
    <w:rsid w:val="003907A8"/>
    <w:rsid w:val="00392322"/>
    <w:rsid w:val="00392819"/>
    <w:rsid w:val="003964A4"/>
    <w:rsid w:val="003966BA"/>
    <w:rsid w:val="00396D35"/>
    <w:rsid w:val="003A012C"/>
    <w:rsid w:val="003B0086"/>
    <w:rsid w:val="003B0A9A"/>
    <w:rsid w:val="003B0F05"/>
    <w:rsid w:val="003B1D00"/>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6A24"/>
    <w:rsid w:val="00456BD4"/>
    <w:rsid w:val="00457041"/>
    <w:rsid w:val="00461019"/>
    <w:rsid w:val="0046275D"/>
    <w:rsid w:val="00462B1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DE5"/>
    <w:rsid w:val="005000AD"/>
    <w:rsid w:val="00500B75"/>
    <w:rsid w:val="005016CD"/>
    <w:rsid w:val="00503547"/>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3964"/>
    <w:rsid w:val="00535BED"/>
    <w:rsid w:val="00537332"/>
    <w:rsid w:val="005419EC"/>
    <w:rsid w:val="00543758"/>
    <w:rsid w:val="005446A1"/>
    <w:rsid w:val="00546633"/>
    <w:rsid w:val="0054719B"/>
    <w:rsid w:val="00547460"/>
    <w:rsid w:val="00552A1E"/>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0B7"/>
    <w:rsid w:val="005D776C"/>
    <w:rsid w:val="005D7858"/>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57B32"/>
    <w:rsid w:val="00662A01"/>
    <w:rsid w:val="00663377"/>
    <w:rsid w:val="006634DF"/>
    <w:rsid w:val="00665CC5"/>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2883"/>
    <w:rsid w:val="006C58AD"/>
    <w:rsid w:val="006C5ED9"/>
    <w:rsid w:val="006C712A"/>
    <w:rsid w:val="006D0302"/>
    <w:rsid w:val="006D075E"/>
    <w:rsid w:val="006D3C51"/>
    <w:rsid w:val="006D54DA"/>
    <w:rsid w:val="006E175E"/>
    <w:rsid w:val="006E192E"/>
    <w:rsid w:val="006E3309"/>
    <w:rsid w:val="006E3969"/>
    <w:rsid w:val="006E5495"/>
    <w:rsid w:val="006E5B7D"/>
    <w:rsid w:val="006E5E06"/>
    <w:rsid w:val="006E7E2E"/>
    <w:rsid w:val="006F0B78"/>
    <w:rsid w:val="00702EB8"/>
    <w:rsid w:val="00703FB8"/>
    <w:rsid w:val="007049A3"/>
    <w:rsid w:val="00706359"/>
    <w:rsid w:val="00710096"/>
    <w:rsid w:val="0071009A"/>
    <w:rsid w:val="00712955"/>
    <w:rsid w:val="00712994"/>
    <w:rsid w:val="00712BC8"/>
    <w:rsid w:val="007130B5"/>
    <w:rsid w:val="00714F60"/>
    <w:rsid w:val="00715C45"/>
    <w:rsid w:val="007165F3"/>
    <w:rsid w:val="00717AD3"/>
    <w:rsid w:val="00717CCC"/>
    <w:rsid w:val="0072121A"/>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1275"/>
    <w:rsid w:val="0089184B"/>
    <w:rsid w:val="0089235F"/>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0774"/>
    <w:rsid w:val="0093136C"/>
    <w:rsid w:val="00931657"/>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7B8"/>
    <w:rsid w:val="00972BE8"/>
    <w:rsid w:val="009743E1"/>
    <w:rsid w:val="0097452F"/>
    <w:rsid w:val="00975017"/>
    <w:rsid w:val="00983CCC"/>
    <w:rsid w:val="00983EFA"/>
    <w:rsid w:val="00985DED"/>
    <w:rsid w:val="0099185A"/>
    <w:rsid w:val="00993648"/>
    <w:rsid w:val="0099393C"/>
    <w:rsid w:val="00994B5B"/>
    <w:rsid w:val="00994B9E"/>
    <w:rsid w:val="0099552D"/>
    <w:rsid w:val="0099585F"/>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3075"/>
    <w:rsid w:val="00A8465B"/>
    <w:rsid w:val="00A8469E"/>
    <w:rsid w:val="00A86E0F"/>
    <w:rsid w:val="00A91281"/>
    <w:rsid w:val="00A91F1E"/>
    <w:rsid w:val="00A93453"/>
    <w:rsid w:val="00A93AC1"/>
    <w:rsid w:val="00A93FCA"/>
    <w:rsid w:val="00A94F1E"/>
    <w:rsid w:val="00A96B53"/>
    <w:rsid w:val="00A96F38"/>
    <w:rsid w:val="00AA0C73"/>
    <w:rsid w:val="00AA2382"/>
    <w:rsid w:val="00AA43FE"/>
    <w:rsid w:val="00AA6350"/>
    <w:rsid w:val="00AA685A"/>
    <w:rsid w:val="00AA6C26"/>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1A21"/>
    <w:rsid w:val="00B03DC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2AAC"/>
    <w:rsid w:val="00C056B0"/>
    <w:rsid w:val="00C05C78"/>
    <w:rsid w:val="00C065EA"/>
    <w:rsid w:val="00C07234"/>
    <w:rsid w:val="00C07F68"/>
    <w:rsid w:val="00C147C8"/>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05EA"/>
    <w:rsid w:val="00D81206"/>
    <w:rsid w:val="00D8279C"/>
    <w:rsid w:val="00D82992"/>
    <w:rsid w:val="00D8305F"/>
    <w:rsid w:val="00D84F6C"/>
    <w:rsid w:val="00D90AFC"/>
    <w:rsid w:val="00D92987"/>
    <w:rsid w:val="00D93932"/>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783F"/>
    <w:rsid w:val="00DC0050"/>
    <w:rsid w:val="00DC5712"/>
    <w:rsid w:val="00DC6F4D"/>
    <w:rsid w:val="00DD017D"/>
    <w:rsid w:val="00DD47DD"/>
    <w:rsid w:val="00DD6758"/>
    <w:rsid w:val="00DE082B"/>
    <w:rsid w:val="00DE20C2"/>
    <w:rsid w:val="00DE2440"/>
    <w:rsid w:val="00DE5EF4"/>
    <w:rsid w:val="00DE779D"/>
    <w:rsid w:val="00DF1C60"/>
    <w:rsid w:val="00DF351B"/>
    <w:rsid w:val="00DF3E88"/>
    <w:rsid w:val="00DF469B"/>
    <w:rsid w:val="00DF7EB2"/>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17C9"/>
    <w:rsid w:val="00E321D1"/>
    <w:rsid w:val="00E32EE2"/>
    <w:rsid w:val="00E32EE8"/>
    <w:rsid w:val="00E3579C"/>
    <w:rsid w:val="00E357FC"/>
    <w:rsid w:val="00E3665D"/>
    <w:rsid w:val="00E37D8F"/>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352C"/>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88</cp:revision>
  <cp:lastPrinted>2020-02-10T06:14:00Z</cp:lastPrinted>
  <dcterms:created xsi:type="dcterms:W3CDTF">2022-02-14T18:17:00Z</dcterms:created>
  <dcterms:modified xsi:type="dcterms:W3CDTF">2022-08-12T07:14:00Z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